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8"/>
      </w:tblGrid>
      <w:tr w:rsidR="0060709E">
        <w:tc>
          <w:tcPr>
            <w:tcW w:w="9608" w:type="dxa"/>
          </w:tcPr>
          <w:p w:rsidR="0060709E" w:rsidRDefault="0060709E">
            <w:pPr>
              <w:pStyle w:val="Anexos1"/>
              <w:numPr>
                <w:ilvl w:val="12"/>
                <w:numId w:val="0"/>
              </w:numPr>
              <w:spacing w:line="240" w:lineRule="auto"/>
              <w:outlineLvl w:val="0"/>
            </w:pPr>
            <w:bookmarkStart w:id="0" w:name="_GoBack"/>
            <w:bookmarkEnd w:id="0"/>
            <w:r>
              <w:t>ANEXO 5</w:t>
            </w:r>
          </w:p>
        </w:tc>
      </w:tr>
      <w:tr w:rsidR="0060709E">
        <w:tc>
          <w:tcPr>
            <w:tcW w:w="9608" w:type="dxa"/>
          </w:tcPr>
          <w:p w:rsidR="0060709E" w:rsidRDefault="0060709E">
            <w:pPr>
              <w:pStyle w:val="Anexos1"/>
              <w:numPr>
                <w:ilvl w:val="12"/>
                <w:numId w:val="0"/>
              </w:numPr>
              <w:spacing w:line="240" w:lineRule="auto"/>
              <w:outlineLvl w:val="0"/>
            </w:pPr>
            <w:r>
              <w:t>TESTES RELATIVOS À INTERCONEXÃO</w:t>
            </w:r>
          </w:p>
        </w:tc>
      </w:tr>
    </w:tbl>
    <w:p w:rsidR="0060709E" w:rsidRDefault="0060709E">
      <w:pPr>
        <w:pStyle w:val="Anexos"/>
        <w:numPr>
          <w:ilvl w:val="12"/>
          <w:numId w:val="0"/>
        </w:numPr>
        <w:rPr>
          <w:b/>
        </w:rPr>
      </w:pPr>
    </w:p>
    <w:p w:rsidR="0060709E" w:rsidRDefault="0060709E">
      <w:pPr>
        <w:pStyle w:val="Ttulo1"/>
        <w:numPr>
          <w:ilvl w:val="0"/>
          <w:numId w:val="4"/>
        </w:numPr>
      </w:pPr>
      <w:r>
        <w:t xml:space="preserve">CONDIÇÕES GERAIS </w:t>
      </w:r>
    </w:p>
    <w:p w:rsidR="0060709E" w:rsidRDefault="0060709E">
      <w:pPr>
        <w:pStyle w:val="Ttulo2"/>
        <w:numPr>
          <w:ilvl w:val="1"/>
          <w:numId w:val="4"/>
        </w:numPr>
      </w:pPr>
      <w:r>
        <w:t xml:space="preserve">As PARTES acordam em executar conjuntamente os testes previstos para a ativação </w:t>
      </w:r>
      <w:r w:rsidR="00C703D1">
        <w:t>da</w:t>
      </w:r>
      <w:r>
        <w:t xml:space="preserve"> Interconexão conforme o Apêndice A do presente ANEXO 5. </w:t>
      </w:r>
    </w:p>
    <w:p w:rsidR="0060709E" w:rsidRDefault="0060709E">
      <w:pPr>
        <w:pStyle w:val="Ttulo3"/>
        <w:numPr>
          <w:ilvl w:val="2"/>
          <w:numId w:val="4"/>
        </w:numPr>
      </w:pPr>
      <w:r>
        <w:t xml:space="preserve">A ativação comercial somente será considerada a partir da data de assinatura do Termo de Aceitação, a qual não deverá ser retardada sem motivo justo. </w:t>
      </w:r>
    </w:p>
    <w:p w:rsidR="0060709E" w:rsidRDefault="0060709E">
      <w:pPr>
        <w:pStyle w:val="Ttulo3"/>
        <w:numPr>
          <w:ilvl w:val="2"/>
          <w:numId w:val="4"/>
        </w:numPr>
      </w:pPr>
      <w:r>
        <w:t>As PARTES definirão em conjunto todos os itens que constituirão o Termo de Aceit</w:t>
      </w:r>
      <w:r w:rsidR="006613F4">
        <w:t xml:space="preserve">ação, bem como os responsáveis </w:t>
      </w:r>
      <w:r>
        <w:t>que terão autoridade para expedição deste Termo.</w:t>
      </w:r>
    </w:p>
    <w:p w:rsidR="0060709E" w:rsidRDefault="0060709E">
      <w:pPr>
        <w:pStyle w:val="Ttulo2"/>
        <w:numPr>
          <w:ilvl w:val="1"/>
          <w:numId w:val="4"/>
        </w:numPr>
      </w:pPr>
      <w:r>
        <w:t xml:space="preserve">Se o resultado dos testes demonstrar a impossibilidade de ativar </w:t>
      </w:r>
      <w:r w:rsidR="00722677">
        <w:t>a</w:t>
      </w:r>
      <w:r>
        <w:t xml:space="preserve"> Interconexão, as PARTES trabalharão conjuntamente para identificar e corrigir as causas desta situação. </w:t>
      </w:r>
    </w:p>
    <w:p w:rsidR="0060709E" w:rsidRDefault="0060709E">
      <w:pPr>
        <w:pStyle w:val="Ttulo3"/>
        <w:numPr>
          <w:ilvl w:val="2"/>
          <w:numId w:val="4"/>
        </w:numPr>
      </w:pPr>
      <w:r>
        <w:t xml:space="preserve">A PARTE responsável pelo atraso na ativação fará todo o possível para solucionar a situação dentro do prazo estabelecido. </w:t>
      </w:r>
    </w:p>
    <w:p w:rsidR="0060709E" w:rsidRDefault="0060709E">
      <w:pPr>
        <w:pStyle w:val="Ttulo3"/>
        <w:numPr>
          <w:ilvl w:val="2"/>
          <w:numId w:val="4"/>
        </w:numPr>
      </w:pPr>
      <w:r>
        <w:t xml:space="preserve">Se as dificuldades não puderem ser imediatamente solucionadas, as PARTES determinarão conjuntamente uma nova data de ativação </w:t>
      </w:r>
      <w:r w:rsidR="00CC4599">
        <w:t>da</w:t>
      </w:r>
      <w:r>
        <w:t xml:space="preserve"> Interconexão. </w:t>
      </w:r>
    </w:p>
    <w:p w:rsidR="0060709E" w:rsidRDefault="0060709E">
      <w:pPr>
        <w:pStyle w:val="Ttulo3"/>
        <w:numPr>
          <w:ilvl w:val="2"/>
          <w:numId w:val="4"/>
        </w:numPr>
      </w:pPr>
      <w:r>
        <w:t>O atraso acima determinado poderá resultar na aplicação de multas por atraso, conforme definido na CLÁUSULA NONA – DAS MULTAS</w:t>
      </w:r>
      <w:r w:rsidR="00FF744D">
        <w:t xml:space="preserve"> E PENALIDADES</w:t>
      </w:r>
      <w:r>
        <w:t>, deste CONTRATO.</w:t>
      </w:r>
    </w:p>
    <w:p w:rsidR="0060709E" w:rsidRDefault="0060709E">
      <w:pPr>
        <w:pStyle w:val="Ttulo2"/>
        <w:keepNext/>
        <w:numPr>
          <w:ilvl w:val="1"/>
          <w:numId w:val="4"/>
        </w:numPr>
      </w:pPr>
      <w:r>
        <w:t>As PARTES acordam em revisar conjuntamente os procedimentos de testes de instalação e aceitação, definidos no Apêndice A, deste ANEXO, a qualquer momento durante a vigência do presente CONTRATO.</w:t>
      </w:r>
    </w:p>
    <w:p w:rsidR="0060709E" w:rsidRDefault="0060709E"/>
    <w:p w:rsidR="0060709E" w:rsidRDefault="0060709E">
      <w:pPr>
        <w:sectPr w:rsidR="0060709E">
          <w:headerReference w:type="default" r:id="rId7"/>
          <w:footerReference w:type="default" r:id="rId8"/>
          <w:type w:val="oddPage"/>
          <w:pgSz w:w="11907" w:h="16840" w:code="9"/>
          <w:pgMar w:top="958" w:right="851" w:bottom="1247" w:left="1588" w:header="680" w:footer="794" w:gutter="0"/>
          <w:paperSrc w:first="7" w:other="7"/>
          <w:cols w:space="720"/>
        </w:sectPr>
      </w:pPr>
    </w:p>
    <w:p w:rsidR="0060709E" w:rsidRDefault="0060709E" w:rsidP="0067058D">
      <w:pPr>
        <w:pStyle w:val="Ttulo2"/>
        <w:keepNext/>
        <w:numPr>
          <w:ilvl w:val="0"/>
          <w:numId w:val="0"/>
        </w:numPr>
        <w:spacing w:before="0" w:after="0"/>
      </w:pPr>
    </w:p>
    <w:sectPr w:rsidR="0060709E" w:rsidSect="0067058D">
      <w:headerReference w:type="default" r:id="rId9"/>
      <w:type w:val="continuous"/>
      <w:pgSz w:w="11907" w:h="16840" w:code="9"/>
      <w:pgMar w:top="958" w:right="851" w:bottom="1247" w:left="1588" w:header="680" w:footer="794" w:gutter="0"/>
      <w:paperSrc w:first="265" w:other="26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F94" w:rsidRDefault="00F71F94">
      <w:r>
        <w:separator/>
      </w:r>
    </w:p>
  </w:endnote>
  <w:endnote w:type="continuationSeparator" w:id="0">
    <w:p w:rsidR="00F71F94" w:rsidRDefault="00F7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09E" w:rsidRDefault="002F5D0C" w:rsidP="002F5D0C">
    <w:pPr>
      <w:pStyle w:val="Rodap"/>
      <w:jc w:val="center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FF466D">
      <w:rPr>
        <w:noProof/>
      </w:rPr>
      <w:t>1</w:t>
    </w:r>
    <w:r>
      <w:fldChar w:fldCharType="end"/>
    </w:r>
    <w:r>
      <w:t xml:space="preserve"> de </w:t>
    </w:r>
    <w:fldSimple w:instr=" NUMPAGES ">
      <w:r w:rsidR="00FF466D">
        <w:rPr>
          <w:noProof/>
        </w:rPr>
        <w:t>1</w:t>
      </w:r>
    </w:fldSimple>
  </w:p>
  <w:p w:rsidR="0060709E" w:rsidRDefault="0060709E">
    <w:pPr>
      <w:pStyle w:val="Rodap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F94" w:rsidRDefault="00F71F94">
      <w:r>
        <w:separator/>
      </w:r>
    </w:p>
  </w:footnote>
  <w:footnote w:type="continuationSeparator" w:id="0">
    <w:p w:rsidR="00F71F94" w:rsidRDefault="00F7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D0C" w:rsidRDefault="002F5D0C" w:rsidP="002F5D0C">
    <w:pPr>
      <w:pStyle w:val="Cabealho"/>
      <w:pBdr>
        <w:bottom w:val="single" w:sz="4" w:space="1" w:color="auto"/>
      </w:pBdr>
      <w:jc w:val="center"/>
      <w:rPr>
        <w:rFonts w:ascii="Arial" w:hAnsi="Arial" w:cs="Arial"/>
        <w:i/>
        <w:sz w:val="18"/>
        <w:lang w:val="pt-BR"/>
      </w:rPr>
    </w:pPr>
    <w:r>
      <w:rPr>
        <w:rFonts w:ascii="Arial" w:hAnsi="Arial" w:cs="Arial"/>
        <w:sz w:val="16"/>
        <w:lang w:val="pt-BR"/>
      </w:rPr>
      <w:t xml:space="preserve">ANEXO </w:t>
    </w:r>
    <w:r w:rsidR="00D769A6">
      <w:rPr>
        <w:rFonts w:ascii="Arial" w:hAnsi="Arial" w:cs="Arial"/>
        <w:sz w:val="16"/>
        <w:lang w:val="pt-BR"/>
      </w:rPr>
      <w:t>5 ao Cont</w:t>
    </w:r>
    <w:r w:rsidR="00862326">
      <w:rPr>
        <w:rFonts w:ascii="Arial" w:hAnsi="Arial" w:cs="Arial"/>
        <w:sz w:val="16"/>
        <w:lang w:val="pt-BR"/>
      </w:rPr>
      <w:t>rato de Interconexão Rede Fixa</w:t>
    </w:r>
  </w:p>
  <w:p w:rsidR="0060709E" w:rsidRDefault="0060709E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09E" w:rsidRDefault="002F5D0C" w:rsidP="002F5D0C">
    <w:pPr>
      <w:pStyle w:val="Cabealho"/>
      <w:keepLines/>
      <w:widowControl/>
      <w:pBdr>
        <w:bottom w:val="single" w:sz="4" w:space="1" w:color="auto"/>
      </w:pBdr>
      <w:suppressAutoHyphens/>
      <w:jc w:val="center"/>
      <w:rPr>
        <w:lang w:val="pt-BR"/>
      </w:rPr>
    </w:pPr>
    <w:r>
      <w:rPr>
        <w:rFonts w:ascii="Arial" w:hAnsi="Arial" w:cs="Arial"/>
        <w:sz w:val="16"/>
        <w:lang w:val="pt-BR"/>
      </w:rPr>
      <w:t>ANEXO 5 – APÊNDICE B ao Contrato de Interconexão Classe I - Oi e Tele-LC, na modalidade local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4287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ED1FA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1C6DA0"/>
    <w:multiLevelType w:val="multilevel"/>
    <w:tmpl w:val="358223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1094ECF"/>
    <w:multiLevelType w:val="multilevel"/>
    <w:tmpl w:val="C346DE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5" w15:restartNumberingAfterBreak="0">
    <w:nsid w:val="7D574507"/>
    <w:multiLevelType w:val="multilevel"/>
    <w:tmpl w:val="7E70FE68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color w:val="auto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F5"/>
    <w:rsid w:val="000600BC"/>
    <w:rsid w:val="00286E51"/>
    <w:rsid w:val="002D4C3C"/>
    <w:rsid w:val="002F5D0C"/>
    <w:rsid w:val="004B5C73"/>
    <w:rsid w:val="005741D7"/>
    <w:rsid w:val="005B729C"/>
    <w:rsid w:val="0060709E"/>
    <w:rsid w:val="006613F4"/>
    <w:rsid w:val="0067058D"/>
    <w:rsid w:val="006C0700"/>
    <w:rsid w:val="006E1FD5"/>
    <w:rsid w:val="00722677"/>
    <w:rsid w:val="00862326"/>
    <w:rsid w:val="00944209"/>
    <w:rsid w:val="00AF48C2"/>
    <w:rsid w:val="00BE2EE4"/>
    <w:rsid w:val="00BE47F5"/>
    <w:rsid w:val="00C703D1"/>
    <w:rsid w:val="00CC4599"/>
    <w:rsid w:val="00D759F4"/>
    <w:rsid w:val="00D769A6"/>
    <w:rsid w:val="00F71F94"/>
    <w:rsid w:val="00FC7C2E"/>
    <w:rsid w:val="00FF466D"/>
    <w:rsid w:val="00F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CE2D45-8C46-4EC6-ABF0-6C80D707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8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8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8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8"/>
      </w:numPr>
      <w:suppressAutoHyphens/>
      <w:spacing w:before="80" w:after="80"/>
      <w:jc w:val="both"/>
      <w:outlineLvl w:val="3"/>
    </w:pPr>
  </w:style>
  <w:style w:type="paragraph" w:styleId="Ttulo5">
    <w:name w:val="heading 5"/>
    <w:basedOn w:val="Normal"/>
    <w:next w:val="Normal"/>
    <w:qFormat/>
    <w:pPr>
      <w:keepLines/>
      <w:numPr>
        <w:ilvl w:val="4"/>
        <w:numId w:val="8"/>
      </w:numPr>
      <w:suppressAutoHyphens/>
      <w:spacing w:before="80" w:after="80"/>
      <w:jc w:val="both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keepNext/>
      <w:widowControl w:val="0"/>
      <w:numPr>
        <w:ilvl w:val="6"/>
        <w:numId w:val="8"/>
      </w:numPr>
      <w:jc w:val="center"/>
      <w:outlineLvl w:val="6"/>
    </w:pPr>
    <w:rPr>
      <w:b/>
      <w:snapToGrid w:val="0"/>
      <w:sz w:val="16"/>
    </w:rPr>
  </w:style>
  <w:style w:type="paragraph" w:styleId="Ttulo8">
    <w:name w:val="heading 8"/>
    <w:basedOn w:val="Normal"/>
    <w:next w:val="Normal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8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pPr>
      <w:ind w:left="1276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12</cp:revision>
  <cp:lastPrinted>2021-10-04T21:56:00Z</cp:lastPrinted>
  <dcterms:created xsi:type="dcterms:W3CDTF">2018-09-21T14:13:00Z</dcterms:created>
  <dcterms:modified xsi:type="dcterms:W3CDTF">2021-10-04T21:56:00Z</dcterms:modified>
</cp:coreProperties>
</file>